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6112"/>
        <w:gridCol w:w="3114"/>
      </w:tblGrid>
      <w:tr w:rsidR="00BE0445" w:rsidRPr="000A3A4B" w:rsidTr="0038687A">
        <w:trPr>
          <w:trHeight w:val="557"/>
        </w:trPr>
        <w:tc>
          <w:tcPr>
            <w:tcW w:w="984" w:type="dxa"/>
          </w:tcPr>
          <w:p w:rsidR="00BE0445" w:rsidRPr="000A3A4B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132" w:type="dxa"/>
          </w:tcPr>
          <w:p w:rsidR="00BE0445" w:rsidRPr="000A3A4B" w:rsidRDefault="00BE0445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7A" w:rsidRPr="000A3A4B" w:rsidRDefault="0038687A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0445" w:rsidRPr="000A3A4B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E0445" w:rsidRPr="000A3A4B" w:rsidTr="0038687A">
        <w:trPr>
          <w:trHeight w:val="580"/>
        </w:trPr>
        <w:tc>
          <w:tcPr>
            <w:tcW w:w="984" w:type="dxa"/>
          </w:tcPr>
          <w:p w:rsidR="00BE0445" w:rsidRPr="000A3A4B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BE0445" w:rsidRPr="000A3A4B" w:rsidRDefault="00C9643D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первым гласным звуком еж – [</w:t>
            </w:r>
            <w:proofErr w:type="spellStart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3A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], ешь [</w:t>
            </w:r>
            <w:proofErr w:type="spellStart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3A4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560"/>
        </w:trPr>
        <w:tc>
          <w:tcPr>
            <w:tcW w:w="984" w:type="dxa"/>
          </w:tcPr>
          <w:p w:rsidR="00BE0445" w:rsidRPr="000A3A4B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C9643D" w:rsidRPr="000A3A4B" w:rsidRDefault="00C9643D" w:rsidP="00C9643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BE0445" w:rsidRPr="000A3A4B" w:rsidRDefault="00C9643D" w:rsidP="00C96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="000A3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не умаляя общности</w:t>
            </w:r>
            <w:r w:rsidR="000A3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математических текстах указывает на ситуацию, когда вместо общего случая достаточно рассмотреть равносильный ему частный случай. 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640"/>
        </w:trPr>
        <w:tc>
          <w:tcPr>
            <w:tcW w:w="984" w:type="dxa"/>
          </w:tcPr>
          <w:p w:rsidR="00BE0445" w:rsidRPr="000A3A4B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BE0445" w:rsidRPr="000A3A4B" w:rsidRDefault="00C9643D" w:rsidP="00627C2A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eastAsia="Calibri" w:hAnsi="Times New Roman" w:cs="Times New Roman"/>
                <w:sz w:val="24"/>
                <w:szCs w:val="24"/>
              </w:rPr>
              <w:t>Шахтер, 2) металлург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370"/>
        </w:trPr>
        <w:tc>
          <w:tcPr>
            <w:tcW w:w="984" w:type="dxa"/>
          </w:tcPr>
          <w:p w:rsidR="00BE0445" w:rsidRPr="000A3A4B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BE0445" w:rsidRPr="000A3A4B" w:rsidRDefault="00DC2262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1" style="position:absolute;z-index:251663360;visibility:visible;mso-position-horizontal-relative:text;mso-position-vertical-relative:text" from="71.4pt,.4pt" to="71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" strokecolor="#4579b8 [3044]"/>
              </w:pict>
            </w:r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Разные ударение,  лексическое значение, морфологические признаки: </w:t>
            </w:r>
            <w:proofErr w:type="spell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proofErr w:type="spell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(мн</w:t>
            </w:r>
            <w:proofErr w:type="gram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) – зерновые на </w:t>
            </w:r>
            <w:proofErr w:type="spell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крню</w:t>
            </w:r>
            <w:proofErr w:type="spell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proofErr w:type="spell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– Р.п., ед. ч. – пищевой продукт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430"/>
        </w:trPr>
        <w:tc>
          <w:tcPr>
            <w:tcW w:w="984" w:type="dxa"/>
          </w:tcPr>
          <w:p w:rsidR="00BE0445" w:rsidRPr="000A3A4B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</w:tcPr>
          <w:p w:rsidR="00BE0445" w:rsidRPr="000A3A4B" w:rsidRDefault="007F1DAC" w:rsidP="00B2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иссушить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330"/>
        </w:trPr>
        <w:tc>
          <w:tcPr>
            <w:tcW w:w="984" w:type="dxa"/>
          </w:tcPr>
          <w:p w:rsidR="00BE0445" w:rsidRPr="000A3A4B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</w:tcPr>
          <w:p w:rsidR="00BE0445" w:rsidRPr="000A3A4B" w:rsidRDefault="00B306D0" w:rsidP="00B3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а)3, 4; б)2; в)1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280"/>
        </w:trPr>
        <w:tc>
          <w:tcPr>
            <w:tcW w:w="984" w:type="dxa"/>
          </w:tcPr>
          <w:p w:rsidR="00BE0445" w:rsidRPr="000A3A4B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</w:tcPr>
          <w:p w:rsidR="00BE0445" w:rsidRPr="000A3A4B" w:rsidRDefault="00DC2262" w:rsidP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67.95pt;margin-top:30.95pt;width:3.3pt;height:2.95pt;flip:x;z-index:251665408;mso-position-horizontal-relative:text;mso-position-vertical-relative:text" o:connectortype="straight"/>
              </w:pict>
            </w:r>
            <w:r w:rsidRPr="000A3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223.45pt;margin-top:30.95pt;width:3.3pt;height:2.95pt;flip:x;z-index:251664384;mso-position-horizontal-relative:text;mso-position-vertical-relative:text" o:connectortype="straight"/>
              </w:pict>
            </w:r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слова женитьба и свадьба образованы от неопределенной формы глагола женить и сватать с помощью суффикса </w:t>
            </w:r>
            <w:proofErr w:type="gram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-(а). хотя оба слова произносятся одинаково жени[</w:t>
            </w:r>
            <w:proofErr w:type="spell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proofErr w:type="spell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="007F1DAC" w:rsidRPr="000A3A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E146D" w:rsidRPr="000A3A4B">
              <w:rPr>
                <w:rFonts w:ascii="Times New Roman" w:hAnsi="Times New Roman" w:cs="Times New Roman"/>
                <w:sz w:val="24"/>
                <w:szCs w:val="24"/>
              </w:rPr>
              <w:t>, орфография первого слова опирается на морфологический принцип правописания, а второе слово пишется так, как слышится.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230"/>
        </w:trPr>
        <w:tc>
          <w:tcPr>
            <w:tcW w:w="984" w:type="dxa"/>
          </w:tcPr>
          <w:p w:rsidR="00BE0445" w:rsidRPr="000A3A4B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</w:tcPr>
          <w:p w:rsidR="003473EE" w:rsidRPr="000A3A4B" w:rsidRDefault="003473EE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адресат – тот, кому адресовано почтовое отправление адресант- тот, кто посылает почтовое отправление дипломат –  должностное лицо, уполномоченное правительством для сношений и </w:t>
            </w:r>
            <w:proofErr w:type="spellStart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преговоров</w:t>
            </w:r>
            <w:proofErr w:type="spellEnd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государствами</w:t>
            </w:r>
          </w:p>
          <w:p w:rsidR="003473EE" w:rsidRPr="000A3A4B" w:rsidRDefault="003473EE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дипломант – лицо, выполняющее дипломную работу или награжденное дипломом</w:t>
            </w:r>
          </w:p>
          <w:p w:rsidR="00D7419D" w:rsidRPr="000A3A4B" w:rsidRDefault="003473EE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сыто – утоливший голод</w:t>
            </w:r>
            <w:r w:rsidR="000A3A4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ытн</w:t>
            </w:r>
            <w:proofErr w:type="gramStart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насытившись </w:t>
            </w:r>
          </w:p>
        </w:tc>
        <w:tc>
          <w:tcPr>
            <w:tcW w:w="3124" w:type="dxa"/>
          </w:tcPr>
          <w:p w:rsidR="00BE0445" w:rsidRPr="000A3A4B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240"/>
        </w:trPr>
        <w:tc>
          <w:tcPr>
            <w:tcW w:w="984" w:type="dxa"/>
          </w:tcPr>
          <w:p w:rsidR="00BE0445" w:rsidRPr="000A3A4B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2" w:type="dxa"/>
          </w:tcPr>
          <w:p w:rsidR="00BE0445" w:rsidRPr="000A3A4B" w:rsidRDefault="00B306D0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традиция - обычай, банкротство - разорение, маркетинг</w:t>
            </w:r>
            <w:r w:rsidR="000A3A4B">
              <w:rPr>
                <w:rFonts w:ascii="Times New Roman" w:hAnsi="Times New Roman" w:cs="Times New Roman"/>
                <w:sz w:val="24"/>
                <w:szCs w:val="24"/>
              </w:rPr>
              <w:t xml:space="preserve"> - спрос</w:t>
            </w: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, триумф – успех, победа.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250"/>
        </w:trPr>
        <w:tc>
          <w:tcPr>
            <w:tcW w:w="984" w:type="dxa"/>
          </w:tcPr>
          <w:p w:rsidR="00BE0445" w:rsidRPr="000A3A4B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2" w:type="dxa"/>
          </w:tcPr>
          <w:p w:rsidR="00BE0445" w:rsidRPr="000A3A4B" w:rsidRDefault="00DC2262" w:rsidP="0059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06.5pt;margin-top:19.5pt;width:39.95pt;height:0;z-index:251667456;mso-position-horizontal-relative:text;mso-position-vertical-relative:text" o:connectortype="straight"/>
              </w:pict>
            </w:r>
            <w:r w:rsidRPr="000A3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06.5pt;margin-top:14.95pt;width:39.95pt;height:0;z-index:251666432;mso-position-horizontal-relative:text;mso-position-vertical-relative:text" o:connectortype="straight"/>
              </w:pict>
            </w:r>
            <w:r w:rsidR="00597B03" w:rsidRPr="000A3A4B">
              <w:rPr>
                <w:rFonts w:ascii="Times New Roman" w:hAnsi="Times New Roman" w:cs="Times New Roman"/>
                <w:sz w:val="24"/>
                <w:szCs w:val="24"/>
              </w:rPr>
              <w:t>2) В читальном зале просят соблюдать тишину</w:t>
            </w:r>
            <w:proofErr w:type="gramStart"/>
            <w:r w:rsidR="00597B03" w:rsidRPr="000A3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F9E" w:rsidRPr="000A3A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3F9E" w:rsidRPr="000A3A4B">
              <w:rPr>
                <w:rFonts w:ascii="Times New Roman" w:hAnsi="Times New Roman" w:cs="Times New Roman"/>
                <w:sz w:val="24"/>
                <w:szCs w:val="24"/>
              </w:rPr>
              <w:t>неопределенно-личное)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A3A4B" w:rsidTr="0038687A">
        <w:trPr>
          <w:trHeight w:val="250"/>
        </w:trPr>
        <w:tc>
          <w:tcPr>
            <w:tcW w:w="984" w:type="dxa"/>
          </w:tcPr>
          <w:p w:rsidR="00BE0445" w:rsidRPr="000A3A4B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2" w:type="dxa"/>
          </w:tcPr>
          <w:p w:rsidR="00BE0445" w:rsidRPr="000A3A4B" w:rsidRDefault="00DC226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73.55pt;margin-top:18.45pt;width:39.95pt;height:0;z-index:251669504;mso-position-horizontal-relative:text;mso-position-vertical-relative:text" o:connectortype="straight"/>
              </w:pict>
            </w:r>
            <w:r w:rsidRPr="000A3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73.55pt;margin-top:13.05pt;width:39.95pt;height:0;z-index:251668480;mso-position-horizontal-relative:text;mso-position-vertical-relative:text" o:connectortype="straight"/>
              </w:pict>
            </w:r>
            <w:r w:rsidR="00D7419D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208AD" w:rsidRPr="000A3A4B">
              <w:rPr>
                <w:rFonts w:ascii="Times New Roman" w:hAnsi="Times New Roman" w:cs="Times New Roman"/>
                <w:sz w:val="24"/>
                <w:szCs w:val="24"/>
              </w:rPr>
              <w:t>За рекой видно ржаное поле – виднеется (односоставное, безличное)</w:t>
            </w:r>
          </w:p>
          <w:p w:rsidR="00A208AD" w:rsidRPr="000A3A4B" w:rsidRDefault="00A208AD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рекой, видно, ржаное поле – вводное слово видимо, вероятно</w:t>
            </w:r>
            <w:proofErr w:type="gramStart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односоставное назывное)</w:t>
            </w:r>
          </w:p>
        </w:tc>
        <w:tc>
          <w:tcPr>
            <w:tcW w:w="3124" w:type="dxa"/>
          </w:tcPr>
          <w:p w:rsidR="00BE0445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F7428" w:rsidRPr="000A3A4B" w:rsidTr="0038687A">
        <w:trPr>
          <w:trHeight w:val="617"/>
        </w:trPr>
        <w:tc>
          <w:tcPr>
            <w:tcW w:w="984" w:type="dxa"/>
          </w:tcPr>
          <w:p w:rsidR="008F7428" w:rsidRPr="000A3A4B" w:rsidRDefault="008F742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32" w:type="dxa"/>
          </w:tcPr>
          <w:p w:rsidR="008F7428" w:rsidRPr="000A3A4B" w:rsidRDefault="009A668F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 Должны проспрягать в единственном и множественном числах.</w:t>
            </w:r>
          </w:p>
        </w:tc>
        <w:tc>
          <w:tcPr>
            <w:tcW w:w="3124" w:type="dxa"/>
          </w:tcPr>
          <w:p w:rsidR="008F7428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428" w:rsidRPr="000A3A4B" w:rsidTr="0038687A">
        <w:trPr>
          <w:trHeight w:val="636"/>
        </w:trPr>
        <w:tc>
          <w:tcPr>
            <w:tcW w:w="984" w:type="dxa"/>
          </w:tcPr>
          <w:p w:rsidR="008F7428" w:rsidRPr="000A3A4B" w:rsidRDefault="00A01E06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2" w:type="dxa"/>
          </w:tcPr>
          <w:p w:rsidR="009A668F" w:rsidRPr="000A3A4B" w:rsidRDefault="000A3A4B" w:rsidP="009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668F" w:rsidRPr="000A3A4B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неправильное построение предложения с деепричастным оборотом</w:t>
            </w:r>
            <w:proofErr w:type="gramStart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>огда Радищев получил начальное домашнее образование в Москве, его зачислили в петербургский Пажеский корпус.</w:t>
            </w:r>
          </w:p>
          <w:p w:rsidR="009A668F" w:rsidRPr="000A3A4B" w:rsidRDefault="000A3A4B" w:rsidP="009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668F" w:rsidRPr="000A3A4B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связи между подлежащим и сказуемым</w:t>
            </w:r>
            <w:proofErr w:type="gramStart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се, кто читал пушкинского «Бориса Годунова», помнят бродягу </w:t>
            </w:r>
            <w:proofErr w:type="spellStart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>Варлаама</w:t>
            </w:r>
            <w:proofErr w:type="spellEnd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8F" w:rsidRPr="000A3A4B" w:rsidRDefault="000A3A4B" w:rsidP="009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668F" w:rsidRPr="000A3A4B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в построении предложения с причастным оборотом</w:t>
            </w:r>
            <w:proofErr w:type="gramStart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>дному из героев романа, ищущему смысл жизни, открывается путь к внутренней свободе.</w:t>
            </w:r>
          </w:p>
          <w:p w:rsidR="009A668F" w:rsidRPr="000A3A4B" w:rsidRDefault="000A3A4B" w:rsidP="009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668F" w:rsidRPr="000A3A4B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неправильное употребление падежной формы существительного с предлогом</w:t>
            </w:r>
            <w:proofErr w:type="gramStart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9A668F" w:rsidRPr="000A3A4B">
              <w:rPr>
                <w:rFonts w:ascii="Times New Roman" w:hAnsi="Times New Roman" w:cs="Times New Roman"/>
                <w:sz w:val="24"/>
                <w:szCs w:val="24"/>
              </w:rPr>
              <w:t>лагодаря повышению уровня сервиса в фирменных магазинах стало больше покупателей.</w:t>
            </w:r>
          </w:p>
          <w:p w:rsidR="008F7428" w:rsidRPr="000A3A4B" w:rsidRDefault="008F742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F7428" w:rsidRPr="000A3A4B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687A" w:rsidRPr="000A3A4B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</w:p>
    <w:p w:rsidR="0038687A" w:rsidRPr="000A3A4B" w:rsidRDefault="00F61809" w:rsidP="0038687A">
      <w:pPr>
        <w:jc w:val="center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З</w:t>
      </w:r>
      <w:r w:rsidR="0038687A"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а каждый полный правильный ответ выставляется максимальное количество баллов, указанное в таблице. За каждую ошибку или </w:t>
      </w: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отсутствие какого-либо элемента ответа снимается 1 балл.</w:t>
      </w:r>
      <w:bookmarkStart w:id="0" w:name="_GoBack"/>
      <w:bookmarkEnd w:id="0"/>
    </w:p>
    <w:p w:rsidR="0038687A" w:rsidRPr="000A3A4B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  <w:t>Критерии оценивания сочинения-рассуждения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1.Содержание сочинения</w:t>
      </w:r>
    </w:p>
    <w:p w:rsidR="0038687A" w:rsidRPr="000A3A4B" w:rsidRDefault="0038687A" w:rsidP="0038687A">
      <w:pPr>
        <w:spacing w:after="0" w:line="240" w:lineRule="auto"/>
        <w:ind w:left="360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- выражение собственно позиции по проблеме (наличие тезиса)  - 0-5 б.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- наличие аргументов  - 0-5б.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 - нестандартность мышления  - 0-5 б.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2. Смысловая цельность, речевая связность и последовательность изложения.     Композиционная стройность – 0-5б.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3.  Соблюдение орфографических норм 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Орфографических ошибок нет. – 4б. 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Допущена 2 ошибка.  – 2б.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Допущены 3 ошибки и более.  – 0 б. 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4. Соблюдение пунктуационных норм 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Пунктуационных ошибок нет, или допущено не более 1 ошибки.  – 4 б.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3-4 ошибки и более.  – 0 б.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5. Соблюдение грамматических норм 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Грамматических ошибок нет, или допущена 1 ошибка.  – 4 б.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 и более.  – 0 б.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6. Соблюдение речевых норм 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Речевых ошибок нет, или допущена 1 ошибка.  – 4 б.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ошибки.  – 2б.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color w:val="14004B"/>
          <w:sz w:val="24"/>
          <w:szCs w:val="24"/>
        </w:rPr>
        <w:lastRenderedPageBreak/>
        <w:t xml:space="preserve">Допущены 4 ошибки и более. 0 б. </w:t>
      </w:r>
    </w:p>
    <w:p w:rsidR="0038687A" w:rsidRPr="000A3A4B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0A3A4B" w:rsidRDefault="0038687A" w:rsidP="0038687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A3A4B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Максимальное количество баллов за всю работу – 100.</w:t>
      </w:r>
    </w:p>
    <w:p w:rsidR="0038687A" w:rsidRPr="000A3A4B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87A" w:rsidRPr="000A3A4B" w:rsidRDefault="0038687A" w:rsidP="00386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FA0" w:rsidRPr="000A3A4B" w:rsidRDefault="005F2FA0">
      <w:pPr>
        <w:rPr>
          <w:rFonts w:ascii="Times New Roman" w:hAnsi="Times New Roman" w:cs="Times New Roman"/>
          <w:sz w:val="24"/>
          <w:szCs w:val="24"/>
        </w:rPr>
      </w:pPr>
    </w:p>
    <w:sectPr w:rsidR="005F2FA0" w:rsidRPr="000A3A4B" w:rsidSect="008A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2B" w:rsidRDefault="00991B2B" w:rsidP="00F252D2">
      <w:pPr>
        <w:spacing w:after="0" w:line="240" w:lineRule="auto"/>
      </w:pPr>
      <w:r>
        <w:separator/>
      </w:r>
    </w:p>
  </w:endnote>
  <w:endnote w:type="continuationSeparator" w:id="1">
    <w:p w:rsidR="00991B2B" w:rsidRDefault="00991B2B" w:rsidP="00F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2B" w:rsidRDefault="00991B2B" w:rsidP="00F252D2">
      <w:pPr>
        <w:spacing w:after="0" w:line="240" w:lineRule="auto"/>
      </w:pPr>
      <w:r>
        <w:separator/>
      </w:r>
    </w:p>
  </w:footnote>
  <w:footnote w:type="continuationSeparator" w:id="1">
    <w:p w:rsidR="00991B2B" w:rsidRDefault="00991B2B" w:rsidP="00F2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671"/>
    <w:multiLevelType w:val="hybridMultilevel"/>
    <w:tmpl w:val="B6382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813"/>
    <w:multiLevelType w:val="hybridMultilevel"/>
    <w:tmpl w:val="593263DE"/>
    <w:lvl w:ilvl="0" w:tplc="7936A5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13C0"/>
    <w:multiLevelType w:val="hybridMultilevel"/>
    <w:tmpl w:val="7D4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60BA9"/>
    <w:rsid w:val="000A3208"/>
    <w:rsid w:val="000A3A4B"/>
    <w:rsid w:val="000A4BF9"/>
    <w:rsid w:val="000B1A3D"/>
    <w:rsid w:val="000E5D87"/>
    <w:rsid w:val="00102DFD"/>
    <w:rsid w:val="001152A0"/>
    <w:rsid w:val="0012052E"/>
    <w:rsid w:val="0028626D"/>
    <w:rsid w:val="002E3F8A"/>
    <w:rsid w:val="002F583E"/>
    <w:rsid w:val="00345145"/>
    <w:rsid w:val="003473EE"/>
    <w:rsid w:val="00373365"/>
    <w:rsid w:val="0038687A"/>
    <w:rsid w:val="003C1395"/>
    <w:rsid w:val="003D233F"/>
    <w:rsid w:val="004000F9"/>
    <w:rsid w:val="004175B9"/>
    <w:rsid w:val="0049346E"/>
    <w:rsid w:val="00510421"/>
    <w:rsid w:val="005212B5"/>
    <w:rsid w:val="00597B03"/>
    <w:rsid w:val="005C18D3"/>
    <w:rsid w:val="005E7976"/>
    <w:rsid w:val="005F2FA0"/>
    <w:rsid w:val="00603873"/>
    <w:rsid w:val="00623A6E"/>
    <w:rsid w:val="00627C2A"/>
    <w:rsid w:val="006767DD"/>
    <w:rsid w:val="0071430F"/>
    <w:rsid w:val="007246D9"/>
    <w:rsid w:val="007C6212"/>
    <w:rsid w:val="007F1DAC"/>
    <w:rsid w:val="008908C6"/>
    <w:rsid w:val="00894DE3"/>
    <w:rsid w:val="008A5835"/>
    <w:rsid w:val="008B2861"/>
    <w:rsid w:val="008C6634"/>
    <w:rsid w:val="008D14D9"/>
    <w:rsid w:val="008F7428"/>
    <w:rsid w:val="00974215"/>
    <w:rsid w:val="00991B2B"/>
    <w:rsid w:val="009A668F"/>
    <w:rsid w:val="00A01E06"/>
    <w:rsid w:val="00A13F9E"/>
    <w:rsid w:val="00A208AD"/>
    <w:rsid w:val="00A56ECC"/>
    <w:rsid w:val="00A60BA9"/>
    <w:rsid w:val="00B20937"/>
    <w:rsid w:val="00B306D0"/>
    <w:rsid w:val="00BE0445"/>
    <w:rsid w:val="00C138DB"/>
    <w:rsid w:val="00C304EE"/>
    <w:rsid w:val="00C44A87"/>
    <w:rsid w:val="00C9643D"/>
    <w:rsid w:val="00CD7477"/>
    <w:rsid w:val="00D6221C"/>
    <w:rsid w:val="00D73B58"/>
    <w:rsid w:val="00D7419D"/>
    <w:rsid w:val="00DC2262"/>
    <w:rsid w:val="00E1475F"/>
    <w:rsid w:val="00E5333C"/>
    <w:rsid w:val="00EC7BD7"/>
    <w:rsid w:val="00F252D2"/>
    <w:rsid w:val="00F55EA0"/>
    <w:rsid w:val="00F61809"/>
    <w:rsid w:val="00F82972"/>
    <w:rsid w:val="00FE146D"/>
    <w:rsid w:val="00FE5172"/>
    <w:rsid w:val="00FF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6"/>
        <o:r id="V:Rule10" type="connector" idref="#_x0000_s1035"/>
        <o:r id="V:Rule11" type="connector" idref="#_x0000_s1034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87A"/>
  </w:style>
  <w:style w:type="paragraph" w:styleId="a5">
    <w:name w:val="footer"/>
    <w:basedOn w:val="a"/>
    <w:link w:val="a6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7A"/>
  </w:style>
  <w:style w:type="paragraph" w:customStyle="1" w:styleId="1">
    <w:name w:val="Абзац списка1"/>
    <w:basedOn w:val="a"/>
    <w:rsid w:val="00D7419D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E5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87A"/>
  </w:style>
  <w:style w:type="paragraph" w:styleId="a5">
    <w:name w:val="footer"/>
    <w:basedOn w:val="a"/>
    <w:link w:val="a6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2015-02-25T19:16:00Z</dcterms:created>
  <dcterms:modified xsi:type="dcterms:W3CDTF">2015-02-25T19:16:00Z</dcterms:modified>
</cp:coreProperties>
</file>