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F0" w:rsidRDefault="00DE4D95">
      <w:pPr>
        <w:spacing w:after="114" w:line="259" w:lineRule="auto"/>
        <w:ind w:left="10" w:hanging="10"/>
        <w:jc w:val="center"/>
      </w:pPr>
      <w:r>
        <w:rPr>
          <w:rFonts w:ascii="Arial" w:eastAsia="Arial" w:hAnsi="Arial" w:cs="Arial"/>
          <w:b/>
          <w:sz w:val="52"/>
        </w:rPr>
        <w:t xml:space="preserve">Краткие правила проведения региональных этапов </w:t>
      </w:r>
    </w:p>
    <w:p w:rsidR="006902F0" w:rsidRDefault="00DE4D95">
      <w:pPr>
        <w:spacing w:after="40" w:line="259" w:lineRule="auto"/>
        <w:ind w:left="10" w:right="16" w:hanging="10"/>
        <w:jc w:val="center"/>
      </w:pPr>
      <w:r>
        <w:rPr>
          <w:rFonts w:ascii="Arial" w:eastAsia="Arial" w:hAnsi="Arial" w:cs="Arial"/>
          <w:b/>
          <w:sz w:val="52"/>
        </w:rPr>
        <w:t xml:space="preserve">Межрегионального Химического </w:t>
      </w:r>
    </w:p>
    <w:p w:rsidR="006902F0" w:rsidRDefault="00DE4D95">
      <w:pPr>
        <w:spacing w:after="0" w:line="259" w:lineRule="auto"/>
        <w:ind w:left="10" w:right="13" w:hanging="10"/>
        <w:jc w:val="center"/>
      </w:pPr>
      <w:r>
        <w:rPr>
          <w:rFonts w:ascii="Arial" w:eastAsia="Arial" w:hAnsi="Arial" w:cs="Arial"/>
          <w:b/>
          <w:sz w:val="52"/>
        </w:rPr>
        <w:t>Турнира</w:t>
      </w:r>
      <w:r>
        <w:rPr>
          <w:rFonts w:ascii="Arial Unicode MS" w:eastAsia="Arial Unicode MS" w:hAnsi="Arial Unicode MS" w:cs="Arial Unicode MS"/>
          <w:sz w:val="52"/>
        </w:rPr>
        <w:t xml:space="preserve"> </w:t>
      </w:r>
    </w:p>
    <w:p w:rsidR="006902F0" w:rsidRDefault="00DE4D95">
      <w:pPr>
        <w:spacing w:after="516" w:line="216" w:lineRule="auto"/>
        <w:ind w:left="0" w:firstLine="0"/>
        <w:jc w:val="center"/>
      </w:pPr>
      <w:r>
        <w:rPr>
          <w:rFonts w:ascii="Times New Roman" w:eastAsia="Times New Roman" w:hAnsi="Times New Roman" w:cs="Times New Roman"/>
          <w:color w:val="AD1915"/>
          <w:sz w:val="28"/>
        </w:rPr>
        <w:t>Краткие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правила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представляют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собой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лишь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«избранные»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моменты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полных. Их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основное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назначение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–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ознакомление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с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Турниром. Для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полноценного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участия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необходимо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прочитать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полные</w:t>
      </w:r>
      <w:r>
        <w:rPr>
          <w:rFonts w:ascii="Arial Unicode MS" w:eastAsia="Arial Unicode MS" w:hAnsi="Arial Unicode MS" w:cs="Arial Unicode MS"/>
          <w:color w:val="AD19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D1915"/>
          <w:sz w:val="28"/>
        </w:rPr>
        <w:t>правила.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902F0" w:rsidRDefault="00DE4D95">
      <w:pPr>
        <w:pStyle w:val="1"/>
        <w:ind w:left="341" w:hanging="356"/>
      </w:pPr>
      <w:r>
        <w:t>Основные</w:t>
      </w:r>
      <w:r>
        <w:rPr>
          <w:rFonts w:ascii="Arial Unicode MS" w:eastAsia="Arial Unicode MS" w:hAnsi="Arial Unicode MS" w:cs="Arial Unicode MS"/>
          <w:b w:val="0"/>
        </w:rPr>
        <w:t xml:space="preserve"> </w:t>
      </w:r>
      <w:r>
        <w:t xml:space="preserve">положения </w:t>
      </w:r>
    </w:p>
    <w:p w:rsidR="006902F0" w:rsidRDefault="00DE4D95">
      <w:pPr>
        <w:spacing w:after="0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>
      <w:pPr>
        <w:numPr>
          <w:ilvl w:val="0"/>
          <w:numId w:val="1"/>
        </w:numPr>
        <w:ind w:hanging="360"/>
      </w:pPr>
      <w:r>
        <w:t xml:space="preserve">Региональный этап Межрегионального химического турнира (далее Турнир) является этапом Межрегионального химического турнира </w:t>
      </w:r>
    </w:p>
    <w:p w:rsidR="006902F0" w:rsidRDefault="00DE4D95">
      <w:pPr>
        <w:numPr>
          <w:ilvl w:val="0"/>
          <w:numId w:val="1"/>
        </w:numPr>
        <w:ind w:hanging="360"/>
      </w:pPr>
      <w:r>
        <w:t xml:space="preserve">Турнир – командное соревнование, состоящее в решении проблемных химических задач и защите своих решений. В Турнире участвуют команды учащихся средних общеобразовательных учреждений или учреждений дополнительного образования из региона проведения и, при согласии Оргкомитета, из других регионов. </w:t>
      </w:r>
    </w:p>
    <w:p w:rsidR="006902F0" w:rsidRDefault="00DE4D95">
      <w:pPr>
        <w:numPr>
          <w:ilvl w:val="0"/>
          <w:numId w:val="1"/>
        </w:numPr>
        <w:ind w:hanging="360"/>
      </w:pPr>
      <w:r>
        <w:t xml:space="preserve">Турнир состоит из решения задач (происходит с момента публикации задач до начала Турнира) и защиты решений.  </w:t>
      </w:r>
    </w:p>
    <w:p w:rsidR="006902F0" w:rsidRDefault="005D7473">
      <w:pPr>
        <w:numPr>
          <w:ilvl w:val="0"/>
          <w:numId w:val="1"/>
        </w:numPr>
        <w:ind w:hanging="360"/>
      </w:pPr>
      <w:r>
        <w:t>Тема Турнира 2016/2017 учебного года – «Химия и время</w:t>
      </w:r>
      <w:r w:rsidR="00DE4D95">
        <w:t>».</w:t>
      </w:r>
      <w:r w:rsidR="00DE4D95">
        <w:rPr>
          <w:rFonts w:ascii="Arial" w:eastAsia="Arial" w:hAnsi="Arial" w:cs="Arial"/>
        </w:rPr>
        <w:t xml:space="preserve"> </w:t>
      </w:r>
    </w:p>
    <w:p w:rsidR="006902F0" w:rsidRDefault="00DE4D95">
      <w:pPr>
        <w:numPr>
          <w:ilvl w:val="0"/>
          <w:numId w:val="1"/>
        </w:numPr>
        <w:spacing w:after="8"/>
        <w:ind w:hanging="360"/>
      </w:pPr>
      <w:r>
        <w:t>Победителю и призёрам Турнира предоставляются льг</w:t>
      </w:r>
      <w:r w:rsidR="00D727D5">
        <w:t>отные условия участия в</w:t>
      </w:r>
      <w:r w:rsidR="00D727D5" w:rsidRPr="00D727D5">
        <w:t xml:space="preserve"> </w:t>
      </w:r>
      <w:bookmarkStart w:id="0" w:name="_GoBack"/>
      <w:bookmarkEnd w:id="0"/>
      <w:r w:rsidR="00D727D5">
        <w:rPr>
          <w:lang w:val="en-US"/>
        </w:rPr>
        <w:t>III</w:t>
      </w:r>
      <w:r>
        <w:t xml:space="preserve"> Межрегиональном химическом турнире. </w:t>
      </w:r>
    </w:p>
    <w:p w:rsidR="006902F0" w:rsidRDefault="00DE4D95">
      <w:pPr>
        <w:spacing w:after="614" w:line="259" w:lineRule="auto"/>
        <w:ind w:left="0" w:firstLine="0"/>
        <w:jc w:val="left"/>
      </w:pPr>
      <w:r>
        <w:t xml:space="preserve"> </w:t>
      </w:r>
    </w:p>
    <w:p w:rsidR="006902F0" w:rsidRDefault="00DE4D95">
      <w:pPr>
        <w:pStyle w:val="1"/>
        <w:spacing w:after="36"/>
        <w:ind w:left="341" w:hanging="356"/>
      </w:pPr>
      <w:r>
        <w:t xml:space="preserve">Условия участия </w:t>
      </w:r>
    </w:p>
    <w:p w:rsidR="006902F0" w:rsidRDefault="00DE4D95">
      <w:pPr>
        <w:spacing w:after="0" w:line="259" w:lineRule="auto"/>
        <w:ind w:lef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>
      <w:pPr>
        <w:numPr>
          <w:ilvl w:val="0"/>
          <w:numId w:val="2"/>
        </w:numPr>
        <w:ind w:hanging="360"/>
      </w:pPr>
      <w:r>
        <w:t xml:space="preserve">В каждой команде может быть от 4 до 6 участников. Состав команды должен быть окончательно определён за 1 день до дня проведения Турнира и не может изменяться в течение Турнира. Замена участника до начала Турнира допускается в случае болезни или другой уважительной причины. </w:t>
      </w:r>
    </w:p>
    <w:p w:rsidR="006902F0" w:rsidRDefault="00DE4D95">
      <w:pPr>
        <w:numPr>
          <w:ilvl w:val="0"/>
          <w:numId w:val="2"/>
        </w:numPr>
        <w:ind w:hanging="360"/>
      </w:pPr>
      <w:r>
        <w:t xml:space="preserve">Каждая школа может быть представлена не более, чем двумя командами. </w:t>
      </w:r>
    </w:p>
    <w:p w:rsidR="006902F0" w:rsidRDefault="00DE4D95" w:rsidP="005D7473">
      <w:pPr>
        <w:numPr>
          <w:ilvl w:val="0"/>
          <w:numId w:val="2"/>
        </w:numPr>
        <w:spacing w:after="567" w:line="240" w:lineRule="auto"/>
        <w:ind w:hanging="360"/>
      </w:pPr>
      <w:r>
        <w:t xml:space="preserve">Для участия в Турнире необходимо </w:t>
      </w:r>
      <w:r>
        <w:rPr>
          <w:b/>
        </w:rPr>
        <w:t>прислать заявку в электронном письме</w:t>
      </w:r>
      <w:r>
        <w:t xml:space="preserve"> на адрес</w:t>
      </w:r>
      <w:r w:rsidR="005D7473">
        <w:t xml:space="preserve"> </w:t>
      </w:r>
      <w:hyperlink r:id="rId7" w:history="1">
        <w:r w:rsidR="00633CD4" w:rsidRPr="0009444E">
          <w:rPr>
            <w:rStyle w:val="a3"/>
          </w:rPr>
          <w:t>togirro-dar@mail.ru</w:t>
        </w:r>
      </w:hyperlink>
      <w:r w:rsidR="00633CD4" w:rsidRPr="00633CD4">
        <w:t xml:space="preserve"> </w:t>
      </w:r>
      <w:r>
        <w:rPr>
          <w:b/>
        </w:rPr>
        <w:t>в срок</w:t>
      </w:r>
      <w:r w:rsidR="005D7473">
        <w:rPr>
          <w:b/>
        </w:rPr>
        <w:t xml:space="preserve"> до 18 сентября</w:t>
      </w:r>
      <w:r w:rsidR="00981783">
        <w:rPr>
          <w:b/>
        </w:rPr>
        <w:t xml:space="preserve"> 2016 г</w:t>
      </w:r>
      <w:r>
        <w:t>. Форма заявки</w:t>
      </w:r>
      <w:r w:rsidR="00965709">
        <w:t xml:space="preserve"> размещена на официальном сайте ТОГИРРО</w:t>
      </w:r>
      <w:r w:rsidR="00965709" w:rsidRPr="00965709">
        <w:t xml:space="preserve"> </w:t>
      </w:r>
      <w:hyperlink r:id="rId8" w:history="1">
        <w:r w:rsidR="00965709" w:rsidRPr="0009444E">
          <w:rPr>
            <w:rStyle w:val="a3"/>
            <w:lang w:val="en-US"/>
          </w:rPr>
          <w:t>www</w:t>
        </w:r>
        <w:r w:rsidR="00965709" w:rsidRPr="0009444E">
          <w:rPr>
            <w:rStyle w:val="a3"/>
          </w:rPr>
          <w:t>.</w:t>
        </w:r>
        <w:proofErr w:type="spellStart"/>
        <w:r w:rsidR="00965709" w:rsidRPr="0009444E">
          <w:rPr>
            <w:rStyle w:val="a3"/>
            <w:lang w:val="en-US"/>
          </w:rPr>
          <w:t>togirro</w:t>
        </w:r>
        <w:proofErr w:type="spellEnd"/>
        <w:r w:rsidR="00965709" w:rsidRPr="0009444E">
          <w:rPr>
            <w:rStyle w:val="a3"/>
          </w:rPr>
          <w:t>.</w:t>
        </w:r>
        <w:proofErr w:type="spellStart"/>
        <w:r w:rsidR="00965709" w:rsidRPr="0009444E">
          <w:rPr>
            <w:rStyle w:val="a3"/>
            <w:lang w:val="en-US"/>
          </w:rPr>
          <w:t>ru</w:t>
        </w:r>
        <w:proofErr w:type="spellEnd"/>
      </w:hyperlink>
      <w:r w:rsidR="00965709">
        <w:t>, в разделе «Конкурсы и олимпиады»</w:t>
      </w:r>
      <w:r>
        <w:t>, а та</w:t>
      </w:r>
      <w:r w:rsidR="00965709">
        <w:t>кже в рассылке руководителям органов управления образованием, руководителям образовательных учреждений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902F0" w:rsidRDefault="00DE4D95">
      <w:pPr>
        <w:pStyle w:val="1"/>
        <w:ind w:left="305" w:hanging="320"/>
      </w:pPr>
      <w:r>
        <w:lastRenderedPageBreak/>
        <w:t>Проведение Турнира</w:t>
      </w:r>
      <w:r>
        <w:rPr>
          <w:rFonts w:ascii="Times New Roman" w:eastAsia="Times New Roman" w:hAnsi="Times New Roman" w:cs="Times New Roman"/>
        </w:rPr>
        <w:t xml:space="preserve"> </w:t>
      </w:r>
    </w:p>
    <w:p w:rsidR="006902F0" w:rsidRDefault="00DE4D95">
      <w:pPr>
        <w:spacing w:after="1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902F0" w:rsidRDefault="00DE4D95" w:rsidP="00981783">
      <w:pPr>
        <w:numPr>
          <w:ilvl w:val="0"/>
          <w:numId w:val="3"/>
        </w:numPr>
        <w:spacing w:after="7"/>
        <w:ind w:hanging="360"/>
      </w:pPr>
      <w:r>
        <w:t xml:space="preserve">Перед первым этапом проходит жеребьёвка, по итогам которой команды разбиваются на группы. </w:t>
      </w:r>
    </w:p>
    <w:p w:rsidR="006902F0" w:rsidRDefault="00DE4D95" w:rsidP="00981783">
      <w:pPr>
        <w:spacing w:after="46" w:line="259" w:lineRule="auto"/>
        <w:ind w:left="1080" w:firstLine="0"/>
      </w:pPr>
      <w:r>
        <w:t xml:space="preserve"> </w:t>
      </w:r>
    </w:p>
    <w:p w:rsidR="006902F0" w:rsidRDefault="00DE4D95" w:rsidP="00981783">
      <w:pPr>
        <w:numPr>
          <w:ilvl w:val="0"/>
          <w:numId w:val="3"/>
        </w:numPr>
        <w:spacing w:after="87"/>
        <w:ind w:hanging="360"/>
      </w:pPr>
      <w:r>
        <w:t xml:space="preserve">В каждой группе команда, занявшая после жеребьёвки наивысшее место, первой говорит, какой по счёту она хочет определять свою роль (докладчик, оппонент, слушатель, при необходимости – наблюдатель) в первом раунде, следующая по местам – второй, и так далее. Затем команды определяют свои роли в выбранном ими порядке. После первого вызова роли команд меняются местами, так что каждая команда выступит в течение одного круга один раз в каждой роли. </w:t>
      </w:r>
    </w:p>
    <w:p w:rsidR="006902F0" w:rsidRDefault="00DE4D95" w:rsidP="00981783">
      <w:pPr>
        <w:spacing w:after="0" w:line="259" w:lineRule="auto"/>
        <w:ind w:left="1080" w:firstLine="0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 w:rsidP="00981783">
      <w:pPr>
        <w:numPr>
          <w:ilvl w:val="0"/>
          <w:numId w:val="3"/>
        </w:numPr>
        <w:spacing w:after="0" w:line="259" w:lineRule="auto"/>
        <w:ind w:hanging="360"/>
      </w:pPr>
      <w:r>
        <w:rPr>
          <w:rFonts w:ascii="Arial" w:eastAsia="Arial" w:hAnsi="Arial" w:cs="Arial"/>
          <w:b/>
        </w:rPr>
        <w:t>Действующими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лицами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Турнира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являются: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представители Оргкомитета: ведущий, жюри, председатель жюри;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представители Команд: докладчик, оппонент, рецензент, команда-докладчик, команда-оппонент, команд-рецензент, команда-наблюдатель (в случае участия 4 и более команд в этапе), капитаны команд, заместители капитанов команд; </w:t>
      </w:r>
    </w:p>
    <w:p w:rsidR="006902F0" w:rsidRDefault="00DE4D95" w:rsidP="00981783">
      <w:pPr>
        <w:numPr>
          <w:ilvl w:val="1"/>
          <w:numId w:val="3"/>
        </w:numPr>
        <w:spacing w:after="90"/>
        <w:ind w:hanging="394"/>
      </w:pPr>
      <w:r>
        <w:t xml:space="preserve">зрители. </w:t>
      </w:r>
    </w:p>
    <w:p w:rsidR="006902F0" w:rsidRDefault="00DE4D95" w:rsidP="00981783">
      <w:pPr>
        <w:spacing w:after="0" w:line="259" w:lineRule="auto"/>
        <w:ind w:left="0" w:firstLine="0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 w:rsidP="00981783">
      <w:pPr>
        <w:numPr>
          <w:ilvl w:val="0"/>
          <w:numId w:val="3"/>
        </w:numPr>
        <w:spacing w:after="0" w:line="259" w:lineRule="auto"/>
        <w:ind w:hanging="360"/>
      </w:pPr>
      <w:r>
        <w:rPr>
          <w:rFonts w:ascii="Arial" w:eastAsia="Arial" w:hAnsi="Arial" w:cs="Arial"/>
          <w:b/>
        </w:rPr>
        <w:t>Проведение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раунда.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Команда-оппонент вызывает команду-докладчика на определённую задачу, при этом капитан команды-докладчика имеет право решить, принимает ли команда вызов на эту задачу. В каждом туре команда-докладчик может безнаказанно отказаться не более, чем от одной задачи. При этом капитан решает, можно ли вызывать команду на эту задачу в следующем этапе или нельзя. После отказа от первой задачи отказываться от последующих не запрещено, но при этом применяются штрафные санкции.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Команда-докладчик выдвигает Докладчика на представление решения задачи. Докладчик представляет своё решение задачи, которое оценивается членами жюри как за научную часть, так и за презентационную часть доклада.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Команда-оппонент до начала доклада объявляет Оппонента, задача которого - дать краткую характеристику доклада докладчика и решения задачи командой-докладчиком, задать вопросы и высказать замечания по выступлению Докладчика.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Выступление рецензента. Рецензент оценивает выступление докладчика и оппонента и отмечает недостатки доклада, незамеченные оппонентом. </w:t>
      </w:r>
    </w:p>
    <w:p w:rsidR="006902F0" w:rsidRDefault="00DE4D95" w:rsidP="00981783">
      <w:pPr>
        <w:numPr>
          <w:ilvl w:val="1"/>
          <w:numId w:val="3"/>
        </w:numPr>
        <w:ind w:hanging="394"/>
      </w:pPr>
      <w:r>
        <w:t xml:space="preserve">После выступления Докладчика и Оппонента свои вопросы задаёт жюри. </w:t>
      </w:r>
    </w:p>
    <w:p w:rsidR="006902F0" w:rsidRDefault="00DE4D95" w:rsidP="00981783">
      <w:pPr>
        <w:numPr>
          <w:ilvl w:val="1"/>
          <w:numId w:val="3"/>
        </w:numPr>
        <w:spacing w:after="8"/>
        <w:ind w:hanging="394"/>
      </w:pPr>
      <w:r>
        <w:t xml:space="preserve">Общая дискуссия. Вопросы могут быть заданы представителями всех команд, жюри и зрителями Докладчику или Оппоненту. </w:t>
      </w:r>
    </w:p>
    <w:p w:rsidR="006902F0" w:rsidRDefault="00DE4D95">
      <w:pPr>
        <w:spacing w:after="57" w:line="259" w:lineRule="auto"/>
        <w:ind w:left="360" w:firstLine="0"/>
        <w:jc w:val="left"/>
      </w:pPr>
      <w:r>
        <w:t xml:space="preserve"> </w:t>
      </w:r>
    </w:p>
    <w:p w:rsidR="006902F0" w:rsidRDefault="00DE4D95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rFonts w:ascii="Arial" w:eastAsia="Arial" w:hAnsi="Arial" w:cs="Arial"/>
          <w:b/>
        </w:rPr>
        <w:lastRenderedPageBreak/>
        <w:t>Роли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представителей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Оргкомитета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eastAsia="Arial" w:hAnsi="Arial" w:cs="Arial"/>
          <w:b/>
        </w:rPr>
        <w:t>Турнира.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>
      <w:pPr>
        <w:spacing w:after="7"/>
        <w:ind w:left="1133" w:firstLine="0"/>
      </w:pPr>
      <w:r>
        <w:rPr>
          <w:b/>
        </w:rPr>
        <w:t>Ведущий</w:t>
      </w:r>
      <w:r>
        <w:t xml:space="preserve"> объявляет о начале и конце каждой части раунда Турнира, имеет право отклонять заданные участниками вопросы в случае их некорректности или сомнительности отношения к задаче, разрешает спорные и конфликтные ситуации, останавливает любую часть раунда в случае истечения отведенного на нее времени. </w:t>
      </w:r>
    </w:p>
    <w:p w:rsidR="006902F0" w:rsidRDefault="00DE4D95">
      <w:pPr>
        <w:spacing w:after="495"/>
        <w:ind w:left="1133" w:firstLine="0"/>
      </w:pPr>
      <w:r>
        <w:rPr>
          <w:b/>
        </w:rPr>
        <w:t>Жюри</w:t>
      </w:r>
      <w:r>
        <w:t xml:space="preserve"> оценивает выступление докладчика, оппонента и команды-рецензента, задаёт вопросы докладчику и оппоненту до начала общей полемики и во время неё.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6902F0" w:rsidRDefault="00DE4D95">
      <w:pPr>
        <w:pStyle w:val="1"/>
        <w:spacing w:after="68"/>
        <w:ind w:left="-5"/>
      </w:pPr>
      <w:r>
        <w:t xml:space="preserve">Порядок определения победителя и призёров в общем и личном зачёте </w:t>
      </w:r>
    </w:p>
    <w:p w:rsidR="006902F0" w:rsidRDefault="00DE4D95">
      <w:pPr>
        <w:numPr>
          <w:ilvl w:val="0"/>
          <w:numId w:val="4"/>
        </w:numPr>
        <w:spacing w:after="76"/>
        <w:ind w:left="709" w:hanging="281"/>
      </w:pPr>
      <w:r>
        <w:t xml:space="preserve">Члены жюри ставят за выступления оценки – от 2 до 5+. Если членов жюри в секции менее 6, в общую сумму входят все оценки. Если членов жюри в секции 6, из общей суммы исключается одна низшая оценка. В случае, если членов жюри в секции более 6, из общей суммы исключаются одна низшая и одна высшая оценки. </w:t>
      </w:r>
    </w:p>
    <w:p w:rsidR="006902F0" w:rsidRDefault="00DE4D95">
      <w:pPr>
        <w:numPr>
          <w:ilvl w:val="0"/>
          <w:numId w:val="4"/>
        </w:numPr>
        <w:ind w:left="709" w:hanging="281"/>
      </w:pPr>
      <w:r>
        <w:t xml:space="preserve">Оценки жюри переводятся в технические баллы (ТБ). При этом таблица перевода </w:t>
      </w:r>
      <w:proofErr w:type="spellStart"/>
      <w:r>
        <w:t>нелинейна</w:t>
      </w:r>
      <w:proofErr w:type="spellEnd"/>
      <w:r>
        <w:t xml:space="preserve">: разница между соседними оценками варьируется от 3 ТБ (разница между 2 и 3–) до 10 ТБ (разница между 5 и 5+). Из технических баллов вычисляется среднее арифметическое. После этого оценка Докладчика умножается на 2, Оппонента – на 2, Рецензента – на 1. В итоге максимальная оценка может составить для Докладчика – 240, для Оппонента – 120, для Рецензента – 60. </w:t>
      </w:r>
    </w:p>
    <w:p w:rsidR="006902F0" w:rsidRDefault="00DE4D95">
      <w:pPr>
        <w:numPr>
          <w:ilvl w:val="0"/>
          <w:numId w:val="4"/>
        </w:numPr>
        <w:ind w:left="709" w:hanging="281"/>
      </w:pPr>
      <w:r>
        <w:t xml:space="preserve">Команда, набравшая наибольшую сумму оценок по итогам Турнира, награждается дипломом победителя. При равенстве суммарных оценок команды занимают места в соответствии с оценками, набранными за доклады. По решению Оргкомитета вручаются дипломы призёров. </w:t>
      </w:r>
    </w:p>
    <w:p w:rsidR="006902F0" w:rsidRDefault="00DE4D95">
      <w:pPr>
        <w:numPr>
          <w:ilvl w:val="0"/>
          <w:numId w:val="4"/>
        </w:numPr>
        <w:ind w:left="709" w:hanging="281"/>
      </w:pPr>
      <w:r>
        <w:t xml:space="preserve">Победителю Турнира предоставляются льготные условия участия в Межрегиональном химическом турнире, который пройдёт </w:t>
      </w:r>
      <w:r w:rsidR="005D7473">
        <w:t>в феврале</w:t>
      </w:r>
      <w:r>
        <w:t xml:space="preserve"> 2016 года в МГУ имени М.В. Ломоносова. </w:t>
      </w:r>
    </w:p>
    <w:p w:rsidR="006902F0" w:rsidRDefault="00DE4D95">
      <w:pPr>
        <w:numPr>
          <w:ilvl w:val="0"/>
          <w:numId w:val="4"/>
        </w:numPr>
        <w:ind w:left="709" w:hanging="281"/>
      </w:pPr>
      <w:r>
        <w:t xml:space="preserve">На основании баллов, полученных в ходе Турнира, определяются лучшие участники в личном зачете. </w:t>
      </w:r>
    </w:p>
    <w:p w:rsidR="006902F0" w:rsidRDefault="00DE4D95">
      <w:pPr>
        <w:numPr>
          <w:ilvl w:val="0"/>
          <w:numId w:val="4"/>
        </w:numPr>
        <w:ind w:left="709" w:hanging="281"/>
      </w:pPr>
      <w:r>
        <w:t xml:space="preserve">Победители и призёры личного и командного зачётов награждаются на закрытии Турнира. </w:t>
      </w:r>
    </w:p>
    <w:sectPr w:rsidR="006902F0">
      <w:headerReference w:type="even" r:id="rId9"/>
      <w:headerReference w:type="default" r:id="rId10"/>
      <w:headerReference w:type="first" r:id="rId11"/>
      <w:pgSz w:w="12240" w:h="15840"/>
      <w:pgMar w:top="1171" w:right="1130" w:bottom="137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03" w:rsidRDefault="00DE4D95">
      <w:pPr>
        <w:spacing w:after="0" w:line="240" w:lineRule="auto"/>
      </w:pPr>
      <w:r>
        <w:separator/>
      </w:r>
    </w:p>
  </w:endnote>
  <w:endnote w:type="continuationSeparator" w:id="0">
    <w:p w:rsidR="00DC5003" w:rsidRDefault="00DE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03" w:rsidRDefault="00DE4D95">
      <w:pPr>
        <w:spacing w:after="0" w:line="240" w:lineRule="auto"/>
      </w:pPr>
      <w:r>
        <w:separator/>
      </w:r>
    </w:p>
  </w:footnote>
  <w:footnote w:type="continuationSeparator" w:id="0">
    <w:p w:rsidR="00DC5003" w:rsidRDefault="00DE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F0" w:rsidRDefault="00DE4D95">
    <w:pPr>
      <w:spacing w:after="0" w:line="259" w:lineRule="auto"/>
      <w:ind w:left="-113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33270" cy="65849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F0" w:rsidRDefault="00DE4D95">
    <w:pPr>
      <w:spacing w:after="0" w:line="259" w:lineRule="auto"/>
      <w:ind w:left="-1133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33270" cy="65849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F0" w:rsidRDefault="00DE4D95">
    <w:pPr>
      <w:spacing w:after="0" w:line="259" w:lineRule="auto"/>
      <w:ind w:left="-113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33270" cy="65849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770"/>
    <w:multiLevelType w:val="hybridMultilevel"/>
    <w:tmpl w:val="080CFCEA"/>
    <w:lvl w:ilvl="0" w:tplc="5EEA96AE">
      <w:start w:val="1"/>
      <w:numFmt w:val="bullet"/>
      <w:lvlText w:val="•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8352">
      <w:start w:val="1"/>
      <w:numFmt w:val="decimal"/>
      <w:lvlText w:val="%2."/>
      <w:lvlJc w:val="left"/>
      <w:pPr>
        <w:ind w:left="1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2BDEE">
      <w:start w:val="1"/>
      <w:numFmt w:val="lowerRoman"/>
      <w:lvlText w:val="%3"/>
      <w:lvlJc w:val="left"/>
      <w:pPr>
        <w:ind w:left="19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27904">
      <w:start w:val="1"/>
      <w:numFmt w:val="decimal"/>
      <w:lvlText w:val="%4"/>
      <w:lvlJc w:val="left"/>
      <w:pPr>
        <w:ind w:left="26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A6DB2">
      <w:start w:val="1"/>
      <w:numFmt w:val="lowerLetter"/>
      <w:lvlText w:val="%5"/>
      <w:lvlJc w:val="left"/>
      <w:pPr>
        <w:ind w:left="3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0DD18">
      <w:start w:val="1"/>
      <w:numFmt w:val="lowerRoman"/>
      <w:lvlText w:val="%6"/>
      <w:lvlJc w:val="left"/>
      <w:pPr>
        <w:ind w:left="4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4E830">
      <w:start w:val="1"/>
      <w:numFmt w:val="decimal"/>
      <w:lvlText w:val="%7"/>
      <w:lvlJc w:val="left"/>
      <w:pPr>
        <w:ind w:left="4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499A">
      <w:start w:val="1"/>
      <w:numFmt w:val="lowerLetter"/>
      <w:lvlText w:val="%8"/>
      <w:lvlJc w:val="left"/>
      <w:pPr>
        <w:ind w:left="5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0DA92">
      <w:start w:val="1"/>
      <w:numFmt w:val="lowerRoman"/>
      <w:lvlText w:val="%9"/>
      <w:lvlJc w:val="left"/>
      <w:pPr>
        <w:ind w:left="6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82C93"/>
    <w:multiLevelType w:val="hybridMultilevel"/>
    <w:tmpl w:val="A01499F0"/>
    <w:lvl w:ilvl="0" w:tplc="24ECF156">
      <w:start w:val="1"/>
      <w:numFmt w:val="bullet"/>
      <w:lvlText w:val="•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A7438">
      <w:start w:val="1"/>
      <w:numFmt w:val="bullet"/>
      <w:lvlText w:val="o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05ED6">
      <w:start w:val="1"/>
      <w:numFmt w:val="bullet"/>
      <w:lvlText w:val="▪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E9594">
      <w:start w:val="1"/>
      <w:numFmt w:val="bullet"/>
      <w:lvlText w:val="•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AEAB6">
      <w:start w:val="1"/>
      <w:numFmt w:val="bullet"/>
      <w:lvlText w:val="o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CD50">
      <w:start w:val="1"/>
      <w:numFmt w:val="bullet"/>
      <w:lvlText w:val="▪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892A">
      <w:start w:val="1"/>
      <w:numFmt w:val="bullet"/>
      <w:lvlText w:val="•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4232C">
      <w:start w:val="1"/>
      <w:numFmt w:val="bullet"/>
      <w:lvlText w:val="o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0309C">
      <w:start w:val="1"/>
      <w:numFmt w:val="bullet"/>
      <w:lvlText w:val="▪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501EE"/>
    <w:multiLevelType w:val="hybridMultilevel"/>
    <w:tmpl w:val="7EDAD2A6"/>
    <w:lvl w:ilvl="0" w:tplc="C5B073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E2132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0E154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A40C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22E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31A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8070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C9860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2F1A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157BB"/>
    <w:multiLevelType w:val="hybridMultilevel"/>
    <w:tmpl w:val="CDDE58E8"/>
    <w:lvl w:ilvl="0" w:tplc="4A20198E">
      <w:start w:val="1"/>
      <w:numFmt w:val="bullet"/>
      <w:lvlText w:val="•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4E5B0">
      <w:start w:val="1"/>
      <w:numFmt w:val="bullet"/>
      <w:lvlText w:val="o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4F2B8">
      <w:start w:val="1"/>
      <w:numFmt w:val="bullet"/>
      <w:lvlText w:val="▪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436C0">
      <w:start w:val="1"/>
      <w:numFmt w:val="bullet"/>
      <w:lvlText w:val="•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A3D00">
      <w:start w:val="1"/>
      <w:numFmt w:val="bullet"/>
      <w:lvlText w:val="o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5304">
      <w:start w:val="1"/>
      <w:numFmt w:val="bullet"/>
      <w:lvlText w:val="▪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1386">
      <w:start w:val="1"/>
      <w:numFmt w:val="bullet"/>
      <w:lvlText w:val="•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2485E">
      <w:start w:val="1"/>
      <w:numFmt w:val="bullet"/>
      <w:lvlText w:val="o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4BE6C">
      <w:start w:val="1"/>
      <w:numFmt w:val="bullet"/>
      <w:lvlText w:val="▪"/>
      <w:lvlJc w:val="left"/>
      <w:pPr>
        <w:ind w:left="6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E102AA"/>
    <w:multiLevelType w:val="hybridMultilevel"/>
    <w:tmpl w:val="BD8071DC"/>
    <w:lvl w:ilvl="0" w:tplc="66CC07B4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E608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F6AE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C66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4C4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209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320C8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3AEE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EADB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C0A4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F0"/>
    <w:rsid w:val="005D7473"/>
    <w:rsid w:val="00633CD4"/>
    <w:rsid w:val="006902F0"/>
    <w:rsid w:val="00965709"/>
    <w:rsid w:val="00981783"/>
    <w:rsid w:val="00D727D5"/>
    <w:rsid w:val="00DC5003"/>
    <w:rsid w:val="00D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1089-95D8-4C58-82D0-75038609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67" w:lineRule="auto"/>
      <w:ind w:left="718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Arial" w:eastAsia="Arial" w:hAnsi="Arial" w:cs="Arial"/>
      <w:b/>
      <w:color w:val="3C0A4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3C0A49"/>
      <w:sz w:val="32"/>
    </w:rPr>
  </w:style>
  <w:style w:type="character" w:styleId="a3">
    <w:name w:val="Hyperlink"/>
    <w:basedOn w:val="a0"/>
    <w:uiPriority w:val="99"/>
    <w:unhideWhenUsed/>
    <w:rsid w:val="00965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ir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girro-da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alexey.4e</dc:creator>
  <cp:keywords/>
  <cp:lastModifiedBy>user</cp:lastModifiedBy>
  <cp:revision>7</cp:revision>
  <dcterms:created xsi:type="dcterms:W3CDTF">2016-08-31T05:35:00Z</dcterms:created>
  <dcterms:modified xsi:type="dcterms:W3CDTF">2016-08-31T09:17:00Z</dcterms:modified>
</cp:coreProperties>
</file>