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E10" w:rsidRDefault="004C0E10" w:rsidP="00462D14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33AFD" w:rsidRDefault="00333AFD" w:rsidP="00462D14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Часть1</w:t>
      </w:r>
    </w:p>
    <w:p w:rsidR="00462D14" w:rsidRDefault="00462D14" w:rsidP="00462D14">
      <w:pPr>
        <w:pStyle w:val="A3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2D14" w:rsidRDefault="00E25CA9" w:rsidP="00462D14">
      <w:pPr>
        <w:pStyle w:val="A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462D14" w:rsidRPr="00462D14">
        <w:rPr>
          <w:rFonts w:ascii="Times New Roman" w:hAnsi="Times New Roman"/>
          <w:bCs/>
          <w:sz w:val="24"/>
          <w:szCs w:val="24"/>
        </w:rPr>
        <w:t>Количество правильных</w:t>
      </w:r>
      <w:r w:rsidR="00462D14">
        <w:rPr>
          <w:rFonts w:ascii="Times New Roman" w:hAnsi="Times New Roman"/>
          <w:bCs/>
          <w:sz w:val="24"/>
          <w:szCs w:val="24"/>
        </w:rPr>
        <w:t xml:space="preserve"> ответов в заданиях 2,4,5,7-12,14,16,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не фиксируется</w:t>
      </w:r>
      <w:r>
        <w:rPr>
          <w:rFonts w:ascii="Times New Roman" w:hAnsi="Times New Roman"/>
          <w:bCs/>
          <w:sz w:val="24"/>
          <w:szCs w:val="24"/>
        </w:rPr>
        <w:t xml:space="preserve"> и в экзаменационной работе </w:t>
      </w:r>
      <w:r w:rsidRPr="00E25CA9">
        <w:rPr>
          <w:rFonts w:ascii="Times New Roman" w:hAnsi="Times New Roman"/>
          <w:b/>
          <w:bCs/>
          <w:sz w:val="24"/>
          <w:szCs w:val="24"/>
        </w:rPr>
        <w:t xml:space="preserve">может быть </w:t>
      </w:r>
      <w:r w:rsidRPr="00E25CA9">
        <w:rPr>
          <w:rFonts w:ascii="Times New Roman" w:hAnsi="Times New Roman"/>
          <w:b/>
          <w:bCs/>
          <w:sz w:val="24"/>
          <w:szCs w:val="24"/>
          <w:u w:val="single"/>
        </w:rPr>
        <w:t>от двух до четырех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E25CA9" w:rsidRDefault="00E25CA9" w:rsidP="00462D14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E25CA9">
        <w:rPr>
          <w:rFonts w:ascii="Times New Roman" w:hAnsi="Times New Roman"/>
          <w:bCs/>
          <w:sz w:val="24"/>
          <w:szCs w:val="24"/>
        </w:rPr>
        <w:t xml:space="preserve">         Правильное выполнение</w:t>
      </w:r>
      <w:r>
        <w:rPr>
          <w:rFonts w:ascii="Times New Roman" w:hAnsi="Times New Roman"/>
          <w:bCs/>
          <w:sz w:val="24"/>
          <w:szCs w:val="24"/>
        </w:rPr>
        <w:t xml:space="preserve"> заданий 1,9 и 12 оценивается 1 баллом. Задание считается выполненным верно, если ответ записан в той форме, которая указана в инструкции по выполнению задания.</w:t>
      </w:r>
    </w:p>
    <w:p w:rsidR="00E25CA9" w:rsidRPr="00E25CA9" w:rsidRDefault="00E25CA9" w:rsidP="00462D14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E25CA9">
        <w:rPr>
          <w:rFonts w:ascii="Times New Roman" w:hAnsi="Times New Roman"/>
          <w:bCs/>
          <w:sz w:val="24"/>
          <w:szCs w:val="24"/>
        </w:rPr>
        <w:t>Правильное выполнение</w:t>
      </w:r>
      <w:r>
        <w:rPr>
          <w:rFonts w:ascii="Times New Roman" w:hAnsi="Times New Roman"/>
          <w:bCs/>
          <w:sz w:val="24"/>
          <w:szCs w:val="24"/>
        </w:rPr>
        <w:t xml:space="preserve"> заданий</w:t>
      </w:r>
      <w:r>
        <w:rPr>
          <w:rFonts w:ascii="Times New Roman" w:hAnsi="Times New Roman"/>
          <w:bCs/>
          <w:sz w:val="24"/>
          <w:szCs w:val="24"/>
        </w:rPr>
        <w:t xml:space="preserve"> 2-8, 10, 11, 13-16 оценивается 2 баллами. Ответы на эти задания оцениваются следующим образом: полное правильное выполнение задания -2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</w:t>
      </w:r>
      <w:r w:rsidR="004C0E10">
        <w:rPr>
          <w:rFonts w:ascii="Times New Roman" w:hAnsi="Times New Roman"/>
          <w:bCs/>
          <w:sz w:val="24"/>
          <w:szCs w:val="24"/>
        </w:rPr>
        <w:t xml:space="preserve"> (отсутствие одной необходимой цифры) – 1 балл; неверное выполнение задания </w:t>
      </w:r>
      <w:r>
        <w:rPr>
          <w:rFonts w:ascii="Times New Roman" w:hAnsi="Times New Roman"/>
          <w:bCs/>
          <w:sz w:val="24"/>
          <w:szCs w:val="24"/>
        </w:rPr>
        <w:t>(указание двух или более ошибочных цифр) -</w:t>
      </w:r>
      <w:r w:rsidR="004C0E1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0 баллов.</w:t>
      </w:r>
    </w:p>
    <w:p w:rsidR="00E25CA9" w:rsidRPr="00E25CA9" w:rsidRDefault="00E25CA9" w:rsidP="00462D14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13"/>
        <w:tblW w:w="4537" w:type="dxa"/>
        <w:tblLook w:val="04A0" w:firstRow="1" w:lastRow="0" w:firstColumn="1" w:lastColumn="0" w:noHBand="0" w:noVBand="1"/>
      </w:tblPr>
      <w:tblGrid>
        <w:gridCol w:w="1985"/>
        <w:gridCol w:w="2552"/>
      </w:tblGrid>
      <w:tr w:rsidR="004C0E10" w:rsidTr="004C0E10">
        <w:tc>
          <w:tcPr>
            <w:tcW w:w="1985" w:type="dxa"/>
          </w:tcPr>
          <w:p w:rsidR="004C0E10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Номер задания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Правильный ответ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34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245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12112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156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124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21121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256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145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135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125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124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12233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124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22112</w:t>
            </w:r>
          </w:p>
        </w:tc>
      </w:tr>
      <w:tr w:rsidR="004C0E10" w:rsidTr="004C0E10">
        <w:tc>
          <w:tcPr>
            <w:tcW w:w="1985" w:type="dxa"/>
          </w:tcPr>
          <w:p w:rsidR="004C0E10" w:rsidRPr="001C04D9" w:rsidRDefault="004C0E10" w:rsidP="004C0E1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4D9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552" w:type="dxa"/>
          </w:tcPr>
          <w:p w:rsidR="004C0E10" w:rsidRDefault="004C0E10" w:rsidP="004C0E10">
            <w:pPr>
              <w:pStyle w:val="a4"/>
              <w:jc w:val="center"/>
            </w:pPr>
            <w:r>
              <w:rPr>
                <w:rFonts w:ascii="Helvetica Neue" w:hAnsi="Helvetica Neue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346</w:t>
            </w:r>
          </w:p>
        </w:tc>
      </w:tr>
    </w:tbl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hAnsi="Times New Roman"/>
          <w:b/>
          <w:bCs/>
          <w:sz w:val="20"/>
          <w:szCs w:val="20"/>
        </w:rPr>
      </w:pPr>
    </w:p>
    <w:p w:rsidR="001C04D9" w:rsidRDefault="001C04D9" w:rsidP="00333AFD">
      <w:pPr>
        <w:pStyle w:val="A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33AFD" w:rsidRDefault="00333AFD" w:rsidP="00333AFD">
      <w:pPr>
        <w:pStyle w:val="A3"/>
        <w:widowControl w:val="0"/>
        <w:ind w:left="108" w:hanging="10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33AFD" w:rsidRDefault="00333AFD" w:rsidP="00333AFD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BD213A" w:rsidRDefault="00BD213A"/>
    <w:sectPr w:rsidR="00BD213A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D9" w:rsidRDefault="001C04D9" w:rsidP="001C04D9">
      <w:r>
        <w:separator/>
      </w:r>
    </w:p>
  </w:endnote>
  <w:endnote w:type="continuationSeparator" w:id="0">
    <w:p w:rsidR="001C04D9" w:rsidRDefault="001C04D9" w:rsidP="001C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DA" w:rsidRDefault="005E1DDA" w:rsidP="005E1DDA">
    <w:pPr>
      <w:pStyle w:val="a9"/>
      <w:jc w:val="center"/>
      <w:rPr>
        <w:sz w:val="20"/>
        <w:szCs w:val="20"/>
        <w:lang w:val="ru-RU"/>
      </w:rPr>
    </w:pPr>
    <w:r w:rsidRPr="005E1DDA">
      <w:rPr>
        <w:sz w:val="20"/>
        <w:szCs w:val="20"/>
        <w:lang w:val="ru-RU"/>
      </w:rPr>
      <w:t>©</w:t>
    </w:r>
    <w:r>
      <w:rPr>
        <w:sz w:val="20"/>
        <w:szCs w:val="20"/>
        <w:lang w:val="ru-RU"/>
      </w:rPr>
      <w:t>2022 Тюменский областной государственный институт развития регионального образования</w:t>
    </w:r>
  </w:p>
  <w:p w:rsidR="005E1DDA" w:rsidRPr="005E1DDA" w:rsidRDefault="005E1DDA" w:rsidP="005E1DDA">
    <w:pPr>
      <w:pStyle w:val="a9"/>
      <w:jc w:val="center"/>
      <w:rPr>
        <w:b/>
        <w:sz w:val="20"/>
        <w:szCs w:val="20"/>
        <w:lang w:val="ru-RU"/>
      </w:rPr>
    </w:pPr>
    <w:r w:rsidRPr="005E1DDA">
      <w:rPr>
        <w:b/>
        <w:sz w:val="20"/>
        <w:szCs w:val="20"/>
        <w:lang w:val="ru-RU"/>
      </w:rPr>
      <w:t>Копирование не допускается</w:t>
    </w:r>
  </w:p>
  <w:p w:rsidR="001C04D9" w:rsidRPr="005E1DDA" w:rsidRDefault="001C04D9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D9" w:rsidRDefault="001C04D9" w:rsidP="001C04D9">
      <w:r>
        <w:separator/>
      </w:r>
    </w:p>
  </w:footnote>
  <w:footnote w:type="continuationSeparator" w:id="0">
    <w:p w:rsidR="001C04D9" w:rsidRDefault="001C04D9" w:rsidP="001C0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4D9" w:rsidRPr="001C04D9" w:rsidRDefault="001C04D9">
    <w:pPr>
      <w:pStyle w:val="a7"/>
      <w:rPr>
        <w:sz w:val="20"/>
        <w:szCs w:val="20"/>
        <w:lang w:val="ru-RU"/>
      </w:rPr>
    </w:pPr>
    <w:r>
      <w:rPr>
        <w:sz w:val="20"/>
        <w:szCs w:val="20"/>
        <w:lang w:val="ru-RU"/>
      </w:rPr>
      <w:t>Региональная оценка качества образования 2022г.  ОБЩЕСТВОЗНАНИЕ   11 класс            1151</w:t>
    </w:r>
  </w:p>
  <w:p w:rsidR="001C04D9" w:rsidRPr="001C04D9" w:rsidRDefault="001C04D9">
    <w:pPr>
      <w:pStyle w:val="a7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B4"/>
    <w:rsid w:val="0012663C"/>
    <w:rsid w:val="001C04D9"/>
    <w:rsid w:val="00333AFD"/>
    <w:rsid w:val="00462D14"/>
    <w:rsid w:val="004C0E10"/>
    <w:rsid w:val="005E1DDA"/>
    <w:rsid w:val="007A2FB4"/>
    <w:rsid w:val="00805D31"/>
    <w:rsid w:val="00BD213A"/>
    <w:rsid w:val="00E2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DF060-D73C-4F6A-A459-5A919B40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3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33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Основной текст A"/>
    <w:rsid w:val="00333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">
    <w:name w:val="Стиль таблицы 2"/>
    <w:rsid w:val="00333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4">
    <w:name w:val="Body Text"/>
    <w:link w:val="a5"/>
    <w:rsid w:val="00333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333AF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table" w:styleId="a6">
    <w:name w:val="Table Grid"/>
    <w:basedOn w:val="a1"/>
    <w:uiPriority w:val="39"/>
    <w:rsid w:val="001C0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C04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04D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9">
    <w:name w:val="footer"/>
    <w:basedOn w:val="a"/>
    <w:link w:val="aa"/>
    <w:uiPriority w:val="99"/>
    <w:unhideWhenUsed/>
    <w:rsid w:val="001C04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04D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2663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2663C"/>
    <w:rPr>
      <w:rFonts w:ascii="Segoe UI" w:eastAsia="Arial Unicode MS" w:hAnsi="Segoe UI" w:cs="Segoe UI"/>
      <w:sz w:val="18"/>
      <w:szCs w:val="18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Ошурко</dc:creator>
  <cp:keywords/>
  <dc:description/>
  <cp:lastModifiedBy>Светлана М. Ошурко</cp:lastModifiedBy>
  <cp:revision>7</cp:revision>
  <cp:lastPrinted>2021-11-09T11:40:00Z</cp:lastPrinted>
  <dcterms:created xsi:type="dcterms:W3CDTF">2021-10-14T10:05:00Z</dcterms:created>
  <dcterms:modified xsi:type="dcterms:W3CDTF">2021-11-09T11:41:00Z</dcterms:modified>
</cp:coreProperties>
</file>